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CC" w:rsidRDefault="00876BCC" w:rsidP="00876BCC">
      <w:pPr>
        <w:spacing w:line="356" w:lineRule="auto"/>
        <w:ind w:right="20" w:firstLine="288"/>
        <w:jc w:val="both"/>
        <w:rPr>
          <w:rFonts w:ascii="Times New Roman" w:eastAsia="Times New Roman" w:hAnsi="Times New Roman"/>
          <w:sz w:val="24"/>
        </w:rPr>
      </w:pPr>
      <w:r>
        <w:rPr>
          <w:rFonts w:ascii="Times New Roman" w:eastAsia="Times New Roman" w:hAnsi="Times New Roman"/>
          <w:sz w:val="24"/>
        </w:rPr>
        <w:t>Для одновременного запуска операций аналогового ввода и вывода инициируйте их с помощью аппаратного или программного триггеров. При использовании аппаратного триггера операции аналогового ввода и вывода запускаются сигналом с одного и того же контакта PFI или RTSI.</w:t>
      </w:r>
    </w:p>
    <w:p w:rsidR="00876BCC" w:rsidRDefault="00876BCC" w:rsidP="00876BCC">
      <w:pPr>
        <w:spacing w:line="19" w:lineRule="exact"/>
        <w:rPr>
          <w:rFonts w:ascii="Times New Roman" w:eastAsia="Times New Roman" w:hAnsi="Times New Roman"/>
        </w:rPr>
      </w:pPr>
    </w:p>
    <w:p w:rsidR="00876BCC" w:rsidRDefault="00876BCC" w:rsidP="00876BCC">
      <w:pPr>
        <w:spacing w:line="350" w:lineRule="auto"/>
        <w:ind w:right="20" w:firstLine="288"/>
        <w:jc w:val="both"/>
        <w:rPr>
          <w:rFonts w:ascii="Times New Roman" w:eastAsia="Times New Roman" w:hAnsi="Times New Roman"/>
          <w:sz w:val="24"/>
        </w:rPr>
      </w:pPr>
      <w:r>
        <w:rPr>
          <w:rFonts w:ascii="Times New Roman" w:eastAsia="Times New Roman" w:hAnsi="Times New Roman"/>
          <w:sz w:val="24"/>
        </w:rPr>
        <w:t>Следующая блок-диаграмма демонстрирует выполнение операции с данным типом триггера.</w:t>
      </w:r>
    </w:p>
    <w:p w:rsidR="00876BCC" w:rsidRDefault="00876BCC" w:rsidP="00876BCC">
      <w:pPr>
        <w:spacing w:line="350" w:lineRule="auto"/>
        <w:ind w:right="20" w:firstLine="288"/>
        <w:jc w:val="both"/>
        <w:rPr>
          <w:rFonts w:ascii="Times New Roman" w:eastAsia="Times New Roman" w:hAnsi="Times New Roman"/>
          <w:sz w:val="24"/>
        </w:rPr>
        <w:sectPr w:rsidR="00876BCC">
          <w:pgSz w:w="12240" w:h="15840"/>
          <w:pgMar w:top="710" w:right="1120" w:bottom="1440" w:left="1420" w:header="0" w:footer="0" w:gutter="0"/>
          <w:cols w:space="0" w:equalWidth="0">
            <w:col w:w="9700"/>
          </w:cols>
          <w:docGrid w:linePitch="360"/>
        </w:sectPr>
      </w:pPr>
    </w:p>
    <w:p w:rsidR="00876BCC" w:rsidRDefault="00876BCC" w:rsidP="00876BCC">
      <w:pPr>
        <w:spacing w:line="0" w:lineRule="atLeast"/>
        <w:jc w:val="center"/>
        <w:rPr>
          <w:rFonts w:ascii="Times New Roman" w:eastAsia="Times New Roman" w:hAnsi="Times New Roman"/>
          <w:sz w:val="24"/>
        </w:rPr>
      </w:pPr>
      <w:bookmarkStart w:id="0" w:name="page96"/>
      <w:bookmarkEnd w:id="0"/>
      <w:r>
        <w:rPr>
          <w:rFonts w:ascii="Times New Roman" w:eastAsia="Times New Roman" w:hAnsi="Times New Roman"/>
          <w:sz w:val="24"/>
        </w:rPr>
        <w:lastRenderedPageBreak/>
        <w:t>96</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181610</wp:posOffset>
            </wp:positionH>
            <wp:positionV relativeFrom="paragraph">
              <wp:posOffset>93345</wp:posOffset>
            </wp:positionV>
            <wp:extent cx="5786755" cy="221742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6755" cy="221742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376" w:lineRule="exact"/>
        <w:rPr>
          <w:rFonts w:ascii="Times New Roman" w:eastAsia="Times New Roman" w:hAnsi="Times New Roman"/>
        </w:rPr>
      </w:pPr>
    </w:p>
    <w:p w:rsidR="00876BCC" w:rsidRDefault="00876BCC" w:rsidP="00876BCC">
      <w:pPr>
        <w:spacing w:line="358" w:lineRule="auto"/>
        <w:ind w:firstLine="288"/>
        <w:jc w:val="both"/>
        <w:rPr>
          <w:rFonts w:ascii="Times New Roman" w:eastAsia="Times New Roman" w:hAnsi="Times New Roman"/>
          <w:sz w:val="24"/>
        </w:rPr>
      </w:pPr>
      <w:r>
        <w:rPr>
          <w:rFonts w:ascii="Times New Roman" w:eastAsia="Times New Roman" w:hAnsi="Times New Roman"/>
          <w:sz w:val="24"/>
        </w:rPr>
        <w:t xml:space="preserve">При использовании программного триггера операция аналогового ввода запускается внешним сигналом на контакте PFI или RTSI, а операция аналогового вывода запускается внутренним сигналом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 внутренний сигнал, который подается по внутренней линии, соединяющей подсистемы аналогового ввода и вывода. Метод программного триггера чуть более точен, чем метод аппаратного триггера, поскольку внешний сигнал должен пройти только по одной главной линии, чтобы достичь обеих подсистем. Однако эта задержка, как правило, несущественна на частотах, с которыми работают многофункциональные устройства семейства MIO. Следующая блок-диаграмма иллюстрирует данную методику.</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181610</wp:posOffset>
            </wp:positionH>
            <wp:positionV relativeFrom="paragraph">
              <wp:posOffset>273050</wp:posOffset>
            </wp:positionV>
            <wp:extent cx="5786755" cy="2211070"/>
            <wp:effectExtent l="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6755" cy="221107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50" w:lineRule="exact"/>
        <w:rPr>
          <w:rFonts w:ascii="Times New Roman" w:eastAsia="Times New Roman" w:hAnsi="Times New Roman"/>
        </w:rPr>
      </w:pPr>
    </w:p>
    <w:p w:rsidR="00876BCC" w:rsidRDefault="00876BCC" w:rsidP="00876BCC">
      <w:pPr>
        <w:numPr>
          <w:ilvl w:val="0"/>
          <w:numId w:val="1"/>
        </w:numPr>
        <w:tabs>
          <w:tab w:val="left" w:pos="537"/>
        </w:tabs>
        <w:spacing w:line="350" w:lineRule="auto"/>
        <w:ind w:firstLine="287"/>
        <w:jc w:val="both"/>
        <w:rPr>
          <w:rFonts w:ascii="Times New Roman" w:eastAsia="Times New Roman" w:hAnsi="Times New Roman"/>
          <w:sz w:val="24"/>
        </w:rPr>
      </w:pPr>
      <w:r>
        <w:rPr>
          <w:rFonts w:ascii="Times New Roman" w:eastAsia="Times New Roman" w:hAnsi="Times New Roman"/>
          <w:sz w:val="24"/>
        </w:rPr>
        <w:t xml:space="preserve">этом примере операции настроены таким образом, что аналоговый ввод инициируется триггером запуска на контакте PFI0, настроенным с помощью ВП </w:t>
      </w:r>
      <w:proofErr w:type="spellStart"/>
      <w:r>
        <w:rPr>
          <w:rFonts w:ascii="Times New Roman" w:eastAsia="Times New Roman" w:hAnsi="Times New Roman"/>
          <w:sz w:val="24"/>
        </w:rPr>
        <w:t>DAQmx</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w:t>
      </w:r>
    </w:p>
    <w:p w:rsidR="00876BCC" w:rsidRDefault="00876BCC" w:rsidP="00876BCC">
      <w:pPr>
        <w:tabs>
          <w:tab w:val="left" w:pos="537"/>
        </w:tabs>
        <w:spacing w:line="350" w:lineRule="auto"/>
        <w:ind w:firstLine="287"/>
        <w:jc w:val="both"/>
        <w:rPr>
          <w:rFonts w:ascii="Times New Roman" w:eastAsia="Times New Roman" w:hAnsi="Times New Roman"/>
          <w:sz w:val="24"/>
        </w:rPr>
        <w:sectPr w:rsidR="00876BCC">
          <w:pgSz w:w="12240" w:h="15840"/>
          <w:pgMar w:top="710" w:right="1140" w:bottom="1113" w:left="1420" w:header="0" w:footer="0" w:gutter="0"/>
          <w:cols w:space="0" w:equalWidth="0">
            <w:col w:w="9680"/>
          </w:cols>
          <w:docGrid w:linePitch="360"/>
        </w:sectPr>
      </w:pPr>
    </w:p>
    <w:p w:rsidR="00876BCC" w:rsidRDefault="00876BCC" w:rsidP="00876BCC">
      <w:pPr>
        <w:spacing w:line="0" w:lineRule="atLeast"/>
        <w:jc w:val="center"/>
        <w:rPr>
          <w:rFonts w:ascii="Times New Roman" w:eastAsia="Times New Roman" w:hAnsi="Times New Roman"/>
          <w:sz w:val="24"/>
        </w:rPr>
      </w:pPr>
      <w:bookmarkStart w:id="1" w:name="page97"/>
      <w:bookmarkEnd w:id="1"/>
      <w:r>
        <w:rPr>
          <w:rFonts w:ascii="Times New Roman" w:eastAsia="Times New Roman" w:hAnsi="Times New Roman"/>
          <w:sz w:val="24"/>
        </w:rPr>
        <w:lastRenderedPageBreak/>
        <w:t>97</w:t>
      </w:r>
    </w:p>
    <w:p w:rsidR="00876BCC" w:rsidRDefault="00876BCC" w:rsidP="00876BCC">
      <w:pPr>
        <w:spacing w:line="151" w:lineRule="exact"/>
        <w:rPr>
          <w:rFonts w:ascii="Times New Roman" w:eastAsia="Times New Roman" w:hAnsi="Times New Roman"/>
        </w:rPr>
      </w:pPr>
    </w:p>
    <w:p w:rsidR="00876BCC" w:rsidRDefault="00876BCC" w:rsidP="00876BCC">
      <w:pPr>
        <w:spacing w:line="357" w:lineRule="auto"/>
        <w:jc w:val="both"/>
        <w:rPr>
          <w:rFonts w:ascii="Times New Roman" w:eastAsia="Times New Roman" w:hAnsi="Times New Roman"/>
          <w:sz w:val="24"/>
        </w:rPr>
      </w:pPr>
      <w:r>
        <w:rPr>
          <w:rFonts w:ascii="Times New Roman" w:eastAsia="Times New Roman" w:hAnsi="Times New Roman"/>
          <w:sz w:val="24"/>
        </w:rPr>
        <w:t xml:space="preserve">Аналоговый вывод использует ВП </w:t>
      </w:r>
      <w:proofErr w:type="spellStart"/>
      <w:r>
        <w:rPr>
          <w:rFonts w:ascii="Times New Roman" w:eastAsia="Times New Roman" w:hAnsi="Times New Roman"/>
          <w:sz w:val="24"/>
        </w:rPr>
        <w:t>DAQmx</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для запуска по внутреннему триггеру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Обратите внимание, что операция аналогового вывода должна быть начата ранее операции аналогового ввода, чтобы не возникло такой ситуации, что ввод начался и был отправлен внутренний сигнал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а операция аналогового вывода еще не была готова получить сигнал запуска.</w:t>
      </w:r>
    </w:p>
    <w:p w:rsidR="00876BCC" w:rsidRDefault="00876BCC" w:rsidP="00876BCC">
      <w:pPr>
        <w:spacing w:line="19" w:lineRule="exact"/>
        <w:rPr>
          <w:rFonts w:ascii="Times New Roman" w:eastAsia="Times New Roman" w:hAnsi="Times New Roman"/>
        </w:rPr>
      </w:pPr>
    </w:p>
    <w:p w:rsidR="00876BCC" w:rsidRDefault="00876BCC" w:rsidP="00876BCC">
      <w:pPr>
        <w:spacing w:line="357" w:lineRule="auto"/>
        <w:ind w:firstLine="288"/>
        <w:jc w:val="both"/>
        <w:rPr>
          <w:rFonts w:ascii="Times New Roman" w:eastAsia="Times New Roman" w:hAnsi="Times New Roman"/>
          <w:sz w:val="24"/>
        </w:rPr>
      </w:pPr>
      <w:r>
        <w:rPr>
          <w:rFonts w:ascii="Times New Roman" w:eastAsia="Times New Roman" w:hAnsi="Times New Roman"/>
          <w:sz w:val="24"/>
        </w:rPr>
        <w:t xml:space="preserve">Другой пример одновременного запуска с использованием программного триггера возникает, когда аналоговый ввод запускается вызовом программы, а не аппаратным триггером. Аналоговый вывод, как и в предыдущем случае, запускается внутренним сигналом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Следующая диаграмма иллюстрирует пример приложения с полностью </w:t>
      </w:r>
      <w:proofErr w:type="spellStart"/>
      <w:r>
        <w:rPr>
          <w:rFonts w:ascii="Times New Roman" w:eastAsia="Times New Roman" w:hAnsi="Times New Roman"/>
          <w:sz w:val="24"/>
        </w:rPr>
        <w:t>программно</w:t>
      </w:r>
      <w:proofErr w:type="spellEnd"/>
      <w:r>
        <w:rPr>
          <w:rFonts w:ascii="Times New Roman" w:eastAsia="Times New Roman" w:hAnsi="Times New Roman"/>
          <w:sz w:val="24"/>
        </w:rPr>
        <w:t xml:space="preserve"> запускаемыми операциями ввода/вывода.</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181610</wp:posOffset>
            </wp:positionH>
            <wp:positionV relativeFrom="paragraph">
              <wp:posOffset>270510</wp:posOffset>
            </wp:positionV>
            <wp:extent cx="5786755" cy="221107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755" cy="221107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47" w:lineRule="exact"/>
        <w:rPr>
          <w:rFonts w:ascii="Times New Roman" w:eastAsia="Times New Roman" w:hAnsi="Times New Roman"/>
        </w:rPr>
      </w:pPr>
    </w:p>
    <w:p w:rsidR="00876BCC" w:rsidRDefault="00876BCC" w:rsidP="00876BCC">
      <w:pPr>
        <w:spacing w:line="354" w:lineRule="auto"/>
        <w:ind w:firstLine="288"/>
        <w:jc w:val="both"/>
        <w:rPr>
          <w:rFonts w:ascii="Times New Roman" w:eastAsia="Times New Roman" w:hAnsi="Times New Roman"/>
          <w:sz w:val="24"/>
        </w:rPr>
      </w:pPr>
      <w:r>
        <w:rPr>
          <w:rFonts w:ascii="Times New Roman" w:eastAsia="Times New Roman" w:hAnsi="Times New Roman"/>
          <w:sz w:val="24"/>
        </w:rPr>
        <w:t>Если операции были запущены одновременно, в дальнейшем они не будут обязательно синхронизированы. Операции ввода и вывода могут быть настроены на сбор/генерацию данных с независимыми друг от друга частотами.</w:t>
      </w:r>
    </w:p>
    <w:p w:rsidR="00BB614A" w:rsidRDefault="00BB614A">
      <w:bookmarkStart w:id="2" w:name="_GoBack"/>
      <w:bookmarkEnd w:id="2"/>
    </w:p>
    <w:sectPr w:rsidR="00BB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CC"/>
    <w:rsid w:val="00876BCC"/>
    <w:rsid w:val="00BB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43B35-9541-484A-A898-3BB536CC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C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2020-09-02T17:53:00Z</dcterms:created>
  <dcterms:modified xsi:type="dcterms:W3CDTF">2020-09-02T17:54:00Z</dcterms:modified>
</cp:coreProperties>
</file>